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FAE3" w14:textId="77777777" w:rsidR="00443A00" w:rsidRDefault="00117E93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E4025E">
        <w:rPr>
          <w:rFonts w:ascii="Arial" w:eastAsia="Times New Roman" w:hAnsi="Arial" w:cs="Arial"/>
          <w:kern w:val="36"/>
          <w:sz w:val="72"/>
          <w:szCs w:val="72"/>
          <w:lang w:eastAsia="ru-RU"/>
        </w:rPr>
        <w:t>Кредит на первоначальный взнос</w:t>
      </w:r>
    </w:p>
    <w:p w14:paraId="2578921C" w14:textId="77777777" w:rsidR="00476349" w:rsidRPr="000C00FC" w:rsidRDefault="00476349" w:rsidP="000C00FC">
      <w:pPr>
        <w:pStyle w:val="a4"/>
        <w:spacing w:before="0" w:beforeAutospacing="0" w:after="0" w:afterAutospacing="0"/>
        <w:jc w:val="left"/>
        <w:rPr>
          <w:rFonts w:ascii="Arial" w:hAnsi="Arial" w:cs="Arial"/>
        </w:rPr>
      </w:pPr>
      <w:r w:rsidRPr="000C00FC">
        <w:rPr>
          <w:rFonts w:ascii="Arial" w:hAnsi="Arial" w:cs="Arial"/>
        </w:rPr>
        <w:t>Возможность осуществить свои мечты сегодня – улучшить жилищные условия, приобрести квартиру, о которой мечтали так давно. С программой «Кредит на первоначальный взнос» - это реально!</w:t>
      </w:r>
    </w:p>
    <w:p w14:paraId="1D8A0621" w14:textId="77777777" w:rsidR="000C00FC" w:rsidRDefault="000C00FC" w:rsidP="000C00FC">
      <w:pPr>
        <w:pStyle w:val="a4"/>
        <w:spacing w:before="0" w:beforeAutospacing="0" w:after="0" w:afterAutospacing="0"/>
        <w:ind w:firstLine="709"/>
        <w:jc w:val="left"/>
        <w:rPr>
          <w:rFonts w:ascii="Arial" w:hAnsi="Arial" w:cs="Arial"/>
          <w:sz w:val="20"/>
          <w:szCs w:val="20"/>
        </w:rPr>
      </w:pPr>
    </w:p>
    <w:p w14:paraId="5319DE2E" w14:textId="77777777" w:rsidR="000C00FC" w:rsidRPr="000C00FC" w:rsidRDefault="000C00FC" w:rsidP="000C00FC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00FC">
        <w:rPr>
          <w:rFonts w:ascii="Arial" w:eastAsia="Times New Roman" w:hAnsi="Arial" w:cs="Arial"/>
          <w:sz w:val="24"/>
          <w:szCs w:val="24"/>
          <w:lang w:eastAsia="ru-RU"/>
        </w:rPr>
        <w:t xml:space="preserve">Если у Вас отсутствуют средства для первоначального взноса, а купить готовую или строящуюся квартиру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нужно </w:t>
      </w:r>
      <w:r w:rsidRPr="000C00FC">
        <w:rPr>
          <w:rFonts w:ascii="Arial" w:eastAsia="Times New Roman" w:hAnsi="Arial" w:cs="Arial"/>
          <w:sz w:val="24"/>
          <w:szCs w:val="24"/>
          <w:lang w:eastAsia="ru-RU"/>
        </w:rPr>
        <w:t>сейчас</w:t>
      </w:r>
      <w:r w:rsidR="00511EB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1EB8">
        <w:rPr>
          <w:rFonts w:ascii="Arial" w:eastAsia="Times New Roman" w:hAnsi="Arial" w:cs="Arial"/>
          <w:sz w:val="24"/>
          <w:szCs w:val="24"/>
          <w:lang w:eastAsia="ru-RU"/>
        </w:rPr>
        <w:t xml:space="preserve">этот продукт специально для Вас!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00FC">
        <w:rPr>
          <w:rFonts w:ascii="Arial" w:eastAsia="Times New Roman" w:hAnsi="Arial" w:cs="Arial"/>
          <w:sz w:val="24"/>
          <w:szCs w:val="24"/>
          <w:lang w:eastAsia="ru-RU"/>
        </w:rPr>
        <w:t>формить кредит возможно под залог имеющейся у Заемщика и/или Созаемщика квартиры.</w:t>
      </w:r>
      <w:r w:rsidR="003D5B4C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не нужно каждый месяц вносить платежи! </w:t>
      </w:r>
    </w:p>
    <w:p w14:paraId="226D5B69" w14:textId="77777777" w:rsidR="000C00FC" w:rsidRDefault="000C00FC" w:rsidP="00476349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14:paraId="585896AC" w14:textId="77777777" w:rsidR="000C00FC" w:rsidRPr="00476349" w:rsidRDefault="000C00FC" w:rsidP="00476349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14:paraId="599921EB" w14:textId="77777777" w:rsidR="00476349" w:rsidRPr="00476349" w:rsidRDefault="00476349" w:rsidP="00476349">
      <w:pPr>
        <w:pStyle w:val="a4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14:paraId="62B7219D" w14:textId="77777777"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E4025E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5121A04F" wp14:editId="120FE765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>Срок кредита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от 12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–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 xml:space="preserve"> 36 мес.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26917DCC" w14:textId="77777777" w:rsidR="00443A00" w:rsidRPr="00117E93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3693B4F4" w14:textId="0AC8782B"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072CC85D" wp14:editId="5C0F53E0">
            <wp:extent cx="228600" cy="228600"/>
            <wp:effectExtent l="0" t="0" r="0" b="0"/>
            <wp:docPr id="2" name="Рисунок 2" descr="http://www.sahml.ru/img/program-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hml.ru/img/program-ru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 </w:t>
      </w:r>
      <w:r w:rsidR="0008375A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от 300 000 </w:t>
      </w:r>
    </w:p>
    <w:p w14:paraId="5B91D72C" w14:textId="77777777" w:rsidR="00443A00" w:rsidRPr="00117E93" w:rsidRDefault="00443A00" w:rsidP="0047634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04F8875C" w14:textId="77777777" w:rsidR="00443A00" w:rsidRPr="00117E93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4D6D75C4" w14:textId="554DAD8B"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5311AC23" wp14:editId="6805ACE7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ставка: 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от 1</w:t>
      </w:r>
      <w:r w:rsidR="0000020E">
        <w:rPr>
          <w:rFonts w:ascii="Arial" w:eastAsia="Times New Roman" w:hAnsi="Arial" w:cs="Arial"/>
          <w:sz w:val="27"/>
          <w:szCs w:val="27"/>
          <w:lang w:val="en-US" w:eastAsia="ru-RU"/>
        </w:rPr>
        <w:t>5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00020E">
        <w:rPr>
          <w:rFonts w:ascii="Arial" w:eastAsia="Times New Roman" w:hAnsi="Arial" w:cs="Arial"/>
          <w:sz w:val="27"/>
          <w:szCs w:val="27"/>
          <w:lang w:val="en-US" w:eastAsia="ru-RU"/>
        </w:rPr>
        <w:t>2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5%</w:t>
      </w:r>
      <w:r w:rsidR="00386478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7B4BB385" w14:textId="77777777" w:rsid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2232F4EC" w14:textId="77777777" w:rsidR="00476349" w:rsidRDefault="0047634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17EAC21A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2425140C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3D7ED778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461CD888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5BABAD40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642253E7" w14:textId="77777777" w:rsidR="00956A89" w:rsidRDefault="00956A89" w:rsidP="00956A89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Процентные ставки:</w:t>
      </w:r>
    </w:p>
    <w:p w14:paraId="13F9B517" w14:textId="77777777" w:rsidR="00956A89" w:rsidRDefault="00956A89" w:rsidP="00956A89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1491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552"/>
        <w:gridCol w:w="2410"/>
        <w:gridCol w:w="1984"/>
        <w:gridCol w:w="2126"/>
        <w:gridCol w:w="2822"/>
        <w:gridCol w:w="33"/>
      </w:tblGrid>
      <w:tr w:rsidR="00956A89" w:rsidRPr="007122F0" w14:paraId="5F4B13A5" w14:textId="77777777" w:rsidTr="00BC2873">
        <w:trPr>
          <w:gridAfter w:val="1"/>
          <w:wAfter w:w="33" w:type="dxa"/>
          <w:trHeight w:val="509"/>
        </w:trPr>
        <w:tc>
          <w:tcPr>
            <w:tcW w:w="2985" w:type="dxa"/>
            <w:vMerge w:val="restart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4E39B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Условие</w:t>
            </w:r>
          </w:p>
        </w:tc>
        <w:tc>
          <w:tcPr>
            <w:tcW w:w="2552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14:paraId="69BCB09C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041E4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подтвержден справкой 2НДФЛ или выпиской СЗИ-6</w:t>
            </w:r>
          </w:p>
        </w:tc>
        <w:tc>
          <w:tcPr>
            <w:tcW w:w="1984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C8CE9" w14:textId="77777777" w:rsidR="00956A89" w:rsidRPr="00C3388B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Доход подтвержден справкой  по форме Банка</w:t>
            </w:r>
          </w:p>
        </w:tc>
        <w:tc>
          <w:tcPr>
            <w:tcW w:w="2126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0B36B29F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Собственник Бизнеса/ИП, доход подтвержден справкой 2НДФЛ или декларацией</w:t>
            </w:r>
          </w:p>
        </w:tc>
        <w:tc>
          <w:tcPr>
            <w:tcW w:w="2822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4C6F277F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Собственник бизнеса/ИП, доход подтвержден бухгалтерской, налоговой отчетностью</w:t>
            </w:r>
          </w:p>
        </w:tc>
      </w:tr>
      <w:tr w:rsidR="00956A89" w:rsidRPr="007122F0" w14:paraId="77079906" w14:textId="77777777" w:rsidTr="00BC2873">
        <w:tc>
          <w:tcPr>
            <w:tcW w:w="2985" w:type="dxa"/>
            <w:vMerge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vAlign w:val="center"/>
            <w:hideMark/>
          </w:tcPr>
          <w:p w14:paraId="5E3D78FB" w14:textId="77777777"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DADADA"/>
              <w:bottom w:val="single" w:sz="2" w:space="0" w:color="DADADA"/>
              <w:right w:val="single" w:sz="6" w:space="0" w:color="DADADA"/>
            </w:tcBorders>
          </w:tcPr>
          <w:p w14:paraId="77571F6E" w14:textId="77777777"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vAlign w:val="center"/>
            <w:hideMark/>
          </w:tcPr>
          <w:p w14:paraId="645DAE87" w14:textId="77777777"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DADADA"/>
              <w:bottom w:val="single" w:sz="2" w:space="0" w:color="BABABA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D5CB6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DADADA"/>
              <w:bottom w:val="single" w:sz="2" w:space="0" w:color="BABABA"/>
              <w:right w:val="single" w:sz="4" w:space="0" w:color="auto"/>
            </w:tcBorders>
            <w:vAlign w:val="center"/>
          </w:tcPr>
          <w:p w14:paraId="2ADAB2FF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DADADA"/>
              <w:bottom w:val="single" w:sz="2" w:space="0" w:color="BABABA"/>
              <w:right w:val="single" w:sz="4" w:space="0" w:color="auto"/>
            </w:tcBorders>
            <w:vAlign w:val="center"/>
          </w:tcPr>
          <w:p w14:paraId="2311A44D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14:paraId="76D8D245" w14:textId="77777777"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89" w:rsidRPr="007122F0" w14:paraId="3C865B0B" w14:textId="77777777" w:rsidTr="00BC2873">
        <w:tc>
          <w:tcPr>
            <w:tcW w:w="298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67409" w14:textId="1C8284FF"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соотношении суммы кредита к залоговой стоимости </w:t>
            </w:r>
            <w:r w:rsidR="000002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квартиры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361E7D06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F1D7B" w14:textId="1FB8F16A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15,25</w:t>
            </w:r>
          </w:p>
        </w:tc>
        <w:tc>
          <w:tcPr>
            <w:tcW w:w="1984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3B0ACA68" w14:textId="79EF986B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15,25</w:t>
            </w:r>
          </w:p>
        </w:tc>
        <w:tc>
          <w:tcPr>
            <w:tcW w:w="2126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2803BFA4" w14:textId="4CACE332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15,25</w:t>
            </w:r>
          </w:p>
        </w:tc>
        <w:tc>
          <w:tcPr>
            <w:tcW w:w="282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32DBB179" w14:textId="4A404C43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15,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" w:type="dxa"/>
            <w:vAlign w:val="center"/>
            <w:hideMark/>
          </w:tcPr>
          <w:p w14:paraId="31343FF5" w14:textId="77777777"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89" w:rsidRPr="007122F0" w14:paraId="5E52C043" w14:textId="77777777" w:rsidTr="00BC2873">
        <w:tc>
          <w:tcPr>
            <w:tcW w:w="298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F81F3" w14:textId="574F505C"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соотношении суммы кредита к залоговой стоимости </w:t>
            </w:r>
            <w:r w:rsidR="000002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квартиры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255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</w:tcPr>
          <w:p w14:paraId="30090FA9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A8BB3" w14:textId="687DD0B0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16,25</w:t>
            </w:r>
          </w:p>
        </w:tc>
        <w:tc>
          <w:tcPr>
            <w:tcW w:w="1984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vAlign w:val="center"/>
          </w:tcPr>
          <w:p w14:paraId="37BE52E8" w14:textId="5102601E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16,25</w:t>
            </w:r>
          </w:p>
        </w:tc>
        <w:tc>
          <w:tcPr>
            <w:tcW w:w="2126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vAlign w:val="center"/>
          </w:tcPr>
          <w:p w14:paraId="1B7F51F2" w14:textId="2F774AD4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16,25</w:t>
            </w:r>
          </w:p>
        </w:tc>
        <w:tc>
          <w:tcPr>
            <w:tcW w:w="2822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vAlign w:val="center"/>
          </w:tcPr>
          <w:p w14:paraId="7E776536" w14:textId="48E73598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16,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72C094" w14:textId="77777777"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89" w:rsidRPr="007122F0" w14:paraId="6ED81CB7" w14:textId="77777777" w:rsidTr="00BC2873">
        <w:tc>
          <w:tcPr>
            <w:tcW w:w="298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6A3A8" w14:textId="34F54FDF"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соотношении суммы кредита к залоговой стоимости </w:t>
            </w:r>
            <w:r w:rsidR="000002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квартиры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50%</w:t>
            </w:r>
          </w:p>
        </w:tc>
        <w:tc>
          <w:tcPr>
            <w:tcW w:w="255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3EE12B4A" w14:textId="77777777"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685C1" w14:textId="59987F80" w:rsidR="00956A89" w:rsidRPr="007122F0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vAlign w:val="center"/>
          </w:tcPr>
          <w:p w14:paraId="2F862F15" w14:textId="4540E45D" w:rsidR="00956A89" w:rsidRPr="00A861D6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vAlign w:val="center"/>
          </w:tcPr>
          <w:p w14:paraId="49C8F6AB" w14:textId="543BBAEE" w:rsidR="00956A89" w:rsidRPr="00A861D6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vAlign w:val="center"/>
          </w:tcPr>
          <w:p w14:paraId="3DABE73F" w14:textId="4C74A76B" w:rsidR="00956A89" w:rsidRPr="00A861D6" w:rsidRDefault="0000020E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16,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6D32FA9" w14:textId="77777777"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D28CC4" w14:textId="77777777" w:rsidR="00476349" w:rsidRDefault="0047634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6F6F37CE" w14:textId="77777777" w:rsidR="00443A00" w:rsidRPr="0064628B" w:rsidRDefault="00AE0C26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4628B">
        <w:rPr>
          <w:rFonts w:ascii="Arial" w:eastAsia="Times New Roman" w:hAnsi="Arial" w:cs="Arial"/>
          <w:sz w:val="45"/>
          <w:szCs w:val="45"/>
          <w:lang w:eastAsia="ru-RU"/>
        </w:rPr>
        <w:t>Основные условия</w:t>
      </w:r>
      <w:r w:rsidR="00443A00" w:rsidRPr="0064628B">
        <w:rPr>
          <w:rFonts w:ascii="Arial" w:eastAsia="Times New Roman" w:hAnsi="Arial" w:cs="Arial"/>
          <w:sz w:val="45"/>
          <w:szCs w:val="45"/>
          <w:lang w:eastAsia="ru-RU"/>
        </w:rPr>
        <w:t xml:space="preserve"> </w:t>
      </w:r>
    </w:p>
    <w:p w14:paraId="18BCDCBD" w14:textId="7971E94C" w:rsidR="00443A00" w:rsidRPr="0064628B" w:rsidRDefault="00AE0C26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Сумма кредита</w:t>
      </w:r>
      <w:r w:rsidR="00443A00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08375A" w:rsidRPr="0064628B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00 000 рублей</w:t>
      </w:r>
    </w:p>
    <w:p w14:paraId="206CFEBA" w14:textId="77777777" w:rsidR="00AE0C26" w:rsidRPr="0064628B" w:rsidRDefault="00AE0C26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Валюта кредита: Рубли РФ</w:t>
      </w:r>
    </w:p>
    <w:p w14:paraId="1074E4AA" w14:textId="77777777" w:rsidR="00724071" w:rsidRPr="00B24755" w:rsidRDefault="00B24755" w:rsidP="00B24755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Pr="00F171F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  <w:r w:rsidR="0033348E" w:rsidRPr="0064628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14:paraId="6F74FEFC" w14:textId="77777777" w:rsidR="003D5B4C" w:rsidRPr="003D5B4C" w:rsidRDefault="003D5B4C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Количество </w:t>
      </w:r>
      <w:r w:rsidR="00B24755">
        <w:rPr>
          <w:rFonts w:ascii="Arial" w:eastAsia="Times New Roman" w:hAnsi="Arial" w:cs="Arial"/>
          <w:sz w:val="28"/>
          <w:szCs w:val="28"/>
          <w:lang w:eastAsia="ru-RU"/>
        </w:rPr>
        <w:t>участников сделки</w:t>
      </w:r>
      <w:r>
        <w:rPr>
          <w:rFonts w:ascii="Arial" w:eastAsia="Times New Roman" w:hAnsi="Arial" w:cs="Arial"/>
          <w:sz w:val="28"/>
          <w:szCs w:val="28"/>
          <w:lang w:eastAsia="ru-RU"/>
        </w:rPr>
        <w:t>: до 4-х</w:t>
      </w:r>
    </w:p>
    <w:p w14:paraId="7666F058" w14:textId="77777777" w:rsidR="003D5B4C" w:rsidRPr="003D5B4C" w:rsidRDefault="003D5B4C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Подтвердить доход возможно:</w:t>
      </w:r>
    </w:p>
    <w:p w14:paraId="661F6843" w14:textId="77777777" w:rsidR="003D5B4C" w:rsidRDefault="003D5B4C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Справкой по форме 2 НДФЛ</w:t>
      </w:r>
    </w:p>
    <w:p w14:paraId="5DEFBBC3" w14:textId="77777777" w:rsidR="003D5B4C" w:rsidRDefault="003D5B4C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Выпиской из ПФР</w:t>
      </w:r>
    </w:p>
    <w:p w14:paraId="5103177B" w14:textId="77777777" w:rsidR="003D5B4C" w:rsidRPr="003D5B4C" w:rsidRDefault="003D5B4C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Справкой по форме </w:t>
      </w:r>
      <w:r w:rsidR="00956A89">
        <w:rPr>
          <w:rFonts w:ascii="Arial" w:eastAsia="Times New Roman" w:hAnsi="Arial" w:cs="Arial"/>
          <w:sz w:val="27"/>
          <w:szCs w:val="27"/>
          <w:lang w:eastAsia="ru-RU"/>
        </w:rPr>
        <w:t>Банка</w:t>
      </w:r>
    </w:p>
    <w:p w14:paraId="7EA8BC3F" w14:textId="77777777" w:rsidR="00B24755" w:rsidRPr="00B24755" w:rsidRDefault="00B24755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  <w:r w:rsidRPr="0064628B">
        <w:rPr>
          <w:rFonts w:ascii="Arial" w:hAnsi="Arial" w:cs="Arial"/>
          <w:sz w:val="28"/>
          <w:szCs w:val="28"/>
        </w:rPr>
        <w:t>залог имеющейся у Заемщика и/или Созаемщика квартиры в</w:t>
      </w:r>
      <w:r w:rsidRPr="0064628B">
        <w:rPr>
          <w:rFonts w:ascii="Arial" w:hAnsi="Arial" w:cs="Arial"/>
          <w:bCs/>
          <w:sz w:val="28"/>
          <w:szCs w:val="28"/>
        </w:rPr>
        <w:t xml:space="preserve"> многоквартирном доме</w:t>
      </w:r>
      <w:r w:rsidRPr="0064628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A4AB2AD" w14:textId="77777777" w:rsidR="003B5B91" w:rsidRPr="0064628B" w:rsidRDefault="00724071" w:rsidP="00B2475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443A00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трахование:  </w:t>
      </w:r>
    </w:p>
    <w:p w14:paraId="0EB55F02" w14:textId="77777777" w:rsidR="007E5FBE" w:rsidRPr="0064628B" w:rsidRDefault="00B24755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14:paraId="5F0A8021" w14:textId="77777777" w:rsidR="00A3328D" w:rsidRPr="0064628B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>Имеющейся недвижимости от рисков утраты и повреждения</w:t>
      </w:r>
      <w:r w:rsidR="00A3328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B24755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24755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14:paraId="30E258DE" w14:textId="77777777" w:rsidR="003B5B91" w:rsidRPr="0064628B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утраты права собственности на 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>Имеющуюся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недвижимост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ь, 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037DF6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37DF6">
        <w:rPr>
          <w:rFonts w:ascii="Arial" w:eastAsia="Times New Roman" w:hAnsi="Arial" w:cs="Arial"/>
          <w:sz w:val="27"/>
          <w:szCs w:val="27"/>
          <w:lang w:eastAsia="ru-RU"/>
        </w:rPr>
        <w:t>процентная ставка увеличивается на 1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%)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7677FF2F" w14:textId="77777777" w:rsidR="007122F0" w:rsidRPr="0064628B" w:rsidRDefault="007122F0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14:paraId="7485934D" w14:textId="77777777" w:rsidR="003B5B91" w:rsidRPr="00117E93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4370DA19" w14:textId="77777777" w:rsidR="003D5B4C" w:rsidRPr="003D5B4C" w:rsidRDefault="003D5B4C" w:rsidP="00232751">
      <w:pPr>
        <w:jc w:val="both"/>
        <w:rPr>
          <w:rFonts w:ascii="Arial" w:hAnsi="Arial" w:cs="Arial"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 xml:space="preserve">Кредит предоставляется при получении заемщиком в Банке ипотечного кредита на приобретение недвижимости (Готовое жилье, Строящееся жилье), при этом целевым назначением по двум кредитам является приобретение одного и того же объекта недвижимости. </w:t>
      </w:r>
    </w:p>
    <w:p w14:paraId="5B6BC4ED" w14:textId="77777777" w:rsidR="003D5B4C" w:rsidRPr="003D5B4C" w:rsidRDefault="003D5B4C" w:rsidP="00232751">
      <w:pPr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>При расчете процентной ставки по кредиту Готовое и Строящееся жилье в сумму первоначального взноса включаются собственные средства клиента и сумма Кредита на первоначальный взнос.</w:t>
      </w:r>
    </w:p>
    <w:p w14:paraId="506E9BC0" w14:textId="77777777"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 xml:space="preserve">Плановое погашение кредита и процентов по нему происходит единовременно в конце срока кредита за счет денежных средств, полученных от реализации Имеющегося жилья, или за счет других источников, </w:t>
      </w:r>
      <w:r w:rsidRPr="003D5B4C">
        <w:rPr>
          <w:rFonts w:ascii="Arial" w:hAnsi="Arial" w:cs="Arial"/>
          <w:b/>
          <w:bCs/>
          <w:sz w:val="27"/>
          <w:szCs w:val="27"/>
        </w:rPr>
        <w:t>внесение обязательных ежемесячных платежей не предусмотрено.</w:t>
      </w:r>
      <w:r w:rsidRPr="003D5B4C">
        <w:rPr>
          <w:rFonts w:ascii="Arial" w:hAnsi="Arial" w:cs="Arial"/>
          <w:bCs/>
          <w:sz w:val="27"/>
          <w:szCs w:val="27"/>
        </w:rPr>
        <w:t xml:space="preserve"> Возможно частичное досрочное погашение.</w:t>
      </w:r>
    </w:p>
    <w:p w14:paraId="3E5A04EB" w14:textId="77777777"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>Собственником Имеющейся недвижимости (залогодателем) может быть только Заемщик и/или Созаемщик.</w:t>
      </w:r>
    </w:p>
    <w:p w14:paraId="1E7B81FE" w14:textId="77777777"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>Состав Заемщиков/Созаемщиков должен совпадать по обоим кредитам.</w:t>
      </w:r>
    </w:p>
    <w:p w14:paraId="03369FDB" w14:textId="77777777" w:rsidR="00AE0C26" w:rsidRDefault="00921CA8" w:rsidP="00232751">
      <w:pPr>
        <w:spacing w:before="300"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Виды расходов при оформлении кредита:</w:t>
      </w:r>
    </w:p>
    <w:p w14:paraId="619F38F9" w14:textId="77777777" w:rsidR="00921CA8" w:rsidRDefault="00921CA8" w:rsidP="00232751">
      <w:pPr>
        <w:spacing w:before="300"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Оформление отчета об оценке (стоимость необходимо уточнять у оценочной компании)</w:t>
      </w:r>
    </w:p>
    <w:p w14:paraId="34598CF0" w14:textId="77777777" w:rsidR="00AE0C26" w:rsidRPr="007122F0" w:rsidRDefault="00AE0C26" w:rsidP="00232751">
      <w:pPr>
        <w:pStyle w:val="a3"/>
        <w:spacing w:before="300" w:after="0" w:line="39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64628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AE0C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0C26">
        <w:rPr>
          <w:rFonts w:ascii="Tahoma" w:eastAsia="Times New Roman" w:hAnsi="Tahoma" w:cs="Tahoma"/>
          <w:sz w:val="20"/>
          <w:szCs w:val="20"/>
          <w:lang w:eastAsia="ru-RU"/>
        </w:rPr>
        <w:t xml:space="preserve">Максимальный размер кредита - максимум 50% </w:t>
      </w:r>
      <w:r w:rsidRPr="00AE0C26">
        <w:rPr>
          <w:rFonts w:ascii="Tahoma" w:hAnsi="Tahoma" w:cs="Tahoma"/>
          <w:sz w:val="20"/>
          <w:szCs w:val="20"/>
        </w:rPr>
        <w:t>от рыночной стоимости Приобретаемой недвижимости и не более 70% от объекта недвижимости, предлагаемого в качестве предмета залога</w:t>
      </w:r>
      <w:r w:rsidRPr="007122F0">
        <w:rPr>
          <w:rFonts w:ascii="Tahoma" w:hAnsi="Tahoma" w:cs="Tahoma"/>
          <w:sz w:val="20"/>
          <w:szCs w:val="20"/>
        </w:rPr>
        <w:t>.</w:t>
      </w:r>
      <w:r w:rsidR="007122F0" w:rsidRPr="007122F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7122F0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="007122F0" w:rsidRPr="007122F0">
        <w:rPr>
          <w:rFonts w:ascii="Tahoma" w:eastAsia="Times New Roman" w:hAnsi="Tahoma" w:cs="Tahoma"/>
          <w:sz w:val="20"/>
          <w:szCs w:val="20"/>
          <w:lang w:eastAsia="ru-RU"/>
        </w:rPr>
        <w:t>аксимальное соотношение кредита к рыночной стоимости Имеющейся недвижимости устанавливается в зависимости от срока кредитования: 1 год – 70%, 2 года – 60%, 3 года – 50%.</w:t>
      </w:r>
    </w:p>
    <w:p w14:paraId="6A80B3EB" w14:textId="77777777" w:rsidR="0033348E" w:rsidRPr="0033348E" w:rsidRDefault="0033348E" w:rsidP="00B24755">
      <w:pPr>
        <w:spacing w:after="0" w:line="39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Если заемщику/созаемщику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заемщика/созаемщика, которому на момент рассмотрения не менее 21 года, а к моменту полного погашения менее 55 лет. Созаемщик может быть без дохода. </w:t>
      </w:r>
    </w:p>
    <w:p w14:paraId="66832B51" w14:textId="77777777" w:rsidR="0033348E" w:rsidRPr="00AE0C26" w:rsidRDefault="0033348E" w:rsidP="00AE0C26">
      <w:pPr>
        <w:pStyle w:val="a3"/>
        <w:spacing w:before="300" w:after="0" w:line="39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33348E" w:rsidRPr="00AE0C26" w:rsidSect="00956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C6EF" w14:textId="77777777" w:rsidR="005E73FB" w:rsidRDefault="005E73FB" w:rsidP="00724071">
      <w:pPr>
        <w:spacing w:after="0" w:line="240" w:lineRule="auto"/>
      </w:pPr>
      <w:r>
        <w:separator/>
      </w:r>
    </w:p>
  </w:endnote>
  <w:endnote w:type="continuationSeparator" w:id="0">
    <w:p w14:paraId="36A1454C" w14:textId="77777777" w:rsidR="005E73FB" w:rsidRDefault="005E73FB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93E3" w14:textId="77777777" w:rsidR="005E73FB" w:rsidRDefault="005E73FB" w:rsidP="00724071">
      <w:pPr>
        <w:spacing w:after="0" w:line="240" w:lineRule="auto"/>
      </w:pPr>
      <w:r>
        <w:separator/>
      </w:r>
    </w:p>
  </w:footnote>
  <w:footnote w:type="continuationSeparator" w:id="0">
    <w:p w14:paraId="7AB5BB5B" w14:textId="77777777" w:rsidR="005E73FB" w:rsidRDefault="005E73FB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456"/>
    <w:multiLevelType w:val="hybridMultilevel"/>
    <w:tmpl w:val="307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55FE5"/>
    <w:multiLevelType w:val="hybridMultilevel"/>
    <w:tmpl w:val="489C11C8"/>
    <w:lvl w:ilvl="0" w:tplc="6780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84E48"/>
    <w:multiLevelType w:val="hybridMultilevel"/>
    <w:tmpl w:val="392A61A4"/>
    <w:lvl w:ilvl="0" w:tplc="44D6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46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CF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B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D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CB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4D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5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2C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83946"/>
    <w:multiLevelType w:val="hybridMultilevel"/>
    <w:tmpl w:val="3BF6CB46"/>
    <w:lvl w:ilvl="0" w:tplc="6780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961">
    <w:abstractNumId w:val="3"/>
  </w:num>
  <w:num w:numId="2" w16cid:durableId="514883382">
    <w:abstractNumId w:val="6"/>
  </w:num>
  <w:num w:numId="3" w16cid:durableId="1909457271">
    <w:abstractNumId w:val="4"/>
  </w:num>
  <w:num w:numId="4" w16cid:durableId="1885949522">
    <w:abstractNumId w:val="1"/>
  </w:num>
  <w:num w:numId="5" w16cid:durableId="1546597151">
    <w:abstractNumId w:val="0"/>
  </w:num>
  <w:num w:numId="6" w16cid:durableId="1912231340">
    <w:abstractNumId w:val="5"/>
  </w:num>
  <w:num w:numId="7" w16cid:durableId="1372533756">
    <w:abstractNumId w:val="7"/>
  </w:num>
  <w:num w:numId="8" w16cid:durableId="177223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A00"/>
    <w:rsid w:val="0000020E"/>
    <w:rsid w:val="00012DF0"/>
    <w:rsid w:val="00037DF6"/>
    <w:rsid w:val="0008375A"/>
    <w:rsid w:val="000C00FC"/>
    <w:rsid w:val="00117E93"/>
    <w:rsid w:val="00232751"/>
    <w:rsid w:val="00251655"/>
    <w:rsid w:val="0029080E"/>
    <w:rsid w:val="0033348E"/>
    <w:rsid w:val="00374B51"/>
    <w:rsid w:val="00386478"/>
    <w:rsid w:val="003B5B91"/>
    <w:rsid w:val="003D5B4C"/>
    <w:rsid w:val="003E050B"/>
    <w:rsid w:val="00443A00"/>
    <w:rsid w:val="00476349"/>
    <w:rsid w:val="00511EB8"/>
    <w:rsid w:val="005B34C1"/>
    <w:rsid w:val="005E73FB"/>
    <w:rsid w:val="0064628B"/>
    <w:rsid w:val="00664F00"/>
    <w:rsid w:val="006F32C9"/>
    <w:rsid w:val="007122F0"/>
    <w:rsid w:val="00724071"/>
    <w:rsid w:val="007360CC"/>
    <w:rsid w:val="007E5FBE"/>
    <w:rsid w:val="008D3755"/>
    <w:rsid w:val="00921CA8"/>
    <w:rsid w:val="009515B7"/>
    <w:rsid w:val="00956A89"/>
    <w:rsid w:val="00963859"/>
    <w:rsid w:val="009B0B9B"/>
    <w:rsid w:val="00A16B31"/>
    <w:rsid w:val="00A3328D"/>
    <w:rsid w:val="00A861D6"/>
    <w:rsid w:val="00AE0C26"/>
    <w:rsid w:val="00B03B68"/>
    <w:rsid w:val="00B04DE9"/>
    <w:rsid w:val="00B24755"/>
    <w:rsid w:val="00BF612D"/>
    <w:rsid w:val="00C3388B"/>
    <w:rsid w:val="00C7355A"/>
    <w:rsid w:val="00E4025E"/>
    <w:rsid w:val="00E473AD"/>
    <w:rsid w:val="00EA0991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828"/>
  <w15:docId w15:val="{04EE0D24-C886-4F10-96B2-A16222F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3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Иван Арапов</cp:lastModifiedBy>
  <cp:revision>7</cp:revision>
  <dcterms:created xsi:type="dcterms:W3CDTF">2021-07-30T06:22:00Z</dcterms:created>
  <dcterms:modified xsi:type="dcterms:W3CDTF">2022-05-20T11:28:00Z</dcterms:modified>
</cp:coreProperties>
</file>